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d7ca0a5b5a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29" w:type="dxa"/>
        <w:tblLook w:val="01E0"/>
      </w:tblPr>
      <w:tblGrid>
        <w:gridCol w:w="4798"/>
        <w:gridCol w:w="5231"/>
      </w:tblGrid>
      <w:tr w:rsidR="007A622D" w:rsidRPr="00713419">
        <w:tc>
          <w:tcPr>
            <w:tcW w:w="4798" w:type="dxa"/>
          </w:tcPr>
          <w:p w:rsidR="007A622D" w:rsidRPr="00A9150D" w:rsidRDefault="007A622D" w:rsidP="007A622D">
            <w:pPr>
              <w:spacing w:line="305" w:lineRule="auto"/>
              <w:jc w:val="center"/>
              <w:rPr>
                <w:b/>
                <w:lang w:val="nl-NL"/>
              </w:rPr>
            </w:pPr>
            <w:r w:rsidRPr="00A9150D">
              <w:rPr>
                <w:b/>
                <w:lang w:val="nl-NL"/>
              </w:rPr>
              <w:t xml:space="preserve">CÔNG TY CP </w:t>
            </w:r>
            <w:r>
              <w:rPr>
                <w:b/>
                <w:lang w:val="nl-NL"/>
              </w:rPr>
              <w:t xml:space="preserve"> GIA LAI CTC</w:t>
            </w:r>
          </w:p>
          <w:p w:rsidR="007A622D" w:rsidRPr="00A9150D" w:rsidRDefault="007A622D" w:rsidP="007A622D">
            <w:pPr>
              <w:spacing w:line="305" w:lineRule="auto"/>
              <w:rPr>
                <w:i/>
                <w:sz w:val="22"/>
                <w:szCs w:val="22"/>
                <w:lang w:val="nl-NL"/>
              </w:rPr>
            </w:pPr>
            <w:r w:rsidRPr="00A9150D">
              <w:rPr>
                <w:b/>
                <w:noProof/>
              </w:rPr>
              <w:pict>
                <v:line id="_x0000_s1028" style="position:absolute;flip:y;z-index:251657728" from="78pt,2.15pt" to="123pt,2.15pt"/>
              </w:pict>
            </w:r>
          </w:p>
          <w:p w:rsidR="007A622D" w:rsidRPr="00A9150D" w:rsidRDefault="007A622D" w:rsidP="007A622D">
            <w:pPr>
              <w:spacing w:line="305" w:lineRule="auto"/>
              <w:jc w:val="center"/>
              <w:rPr>
                <w:b/>
                <w:lang w:val="nl-NL"/>
              </w:rPr>
            </w:pPr>
            <w:r w:rsidRPr="00A9150D">
              <w:rPr>
                <w:sz w:val="22"/>
                <w:szCs w:val="22"/>
                <w:lang w:val="nl-NL"/>
              </w:rPr>
              <w:t xml:space="preserve">Số: </w:t>
            </w:r>
            <w:r w:rsidR="006F60D5">
              <w:rPr>
                <w:sz w:val="22"/>
                <w:szCs w:val="22"/>
                <w:lang w:val="nl-NL"/>
              </w:rPr>
              <w:t>21</w:t>
            </w:r>
            <w:r>
              <w:rPr>
                <w:sz w:val="22"/>
                <w:szCs w:val="22"/>
                <w:lang w:val="nl-NL"/>
              </w:rPr>
              <w:t>/CV - CTC</w:t>
            </w:r>
          </w:p>
          <w:p w:rsidR="007A622D" w:rsidRPr="00BD0D10" w:rsidRDefault="007A622D" w:rsidP="007A622D">
            <w:pPr>
              <w:spacing w:line="305" w:lineRule="auto"/>
              <w:jc w:val="center"/>
              <w:rPr>
                <w:i/>
                <w:sz w:val="22"/>
                <w:szCs w:val="22"/>
                <w:lang w:val="nl-NL"/>
              </w:rPr>
            </w:pPr>
            <w:r w:rsidRPr="00A9150D">
              <w:rPr>
                <w:i/>
                <w:sz w:val="22"/>
                <w:szCs w:val="22"/>
                <w:lang w:val="nl-NL"/>
              </w:rPr>
              <w:t>V/v:</w:t>
            </w:r>
            <w:r>
              <w:rPr>
                <w:i/>
                <w:sz w:val="22"/>
                <w:szCs w:val="22"/>
                <w:lang w:val="nl-NL"/>
              </w:rPr>
              <w:t xml:space="preserve"> </w:t>
            </w:r>
            <w:r w:rsidRPr="00A9150D">
              <w:rPr>
                <w:i/>
                <w:sz w:val="22"/>
                <w:szCs w:val="22"/>
                <w:lang w:val="nl-NL"/>
              </w:rPr>
              <w:t>giải trình</w:t>
            </w:r>
            <w:r>
              <w:rPr>
                <w:i/>
                <w:sz w:val="22"/>
                <w:szCs w:val="22"/>
                <w:lang w:val="nl-NL"/>
              </w:rPr>
              <w:t xml:space="preserve"> chênh lệch</w:t>
            </w:r>
            <w:r w:rsidRPr="00A9150D">
              <w:rPr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i/>
                <w:sz w:val="22"/>
                <w:szCs w:val="22"/>
                <w:lang w:val="nl-NL"/>
              </w:rPr>
              <w:t>lợi nhuận sau thuế Công ty Mẹ  quý I năm 2014 so với quý I năm 2013</w:t>
            </w:r>
          </w:p>
        </w:tc>
        <w:tc>
          <w:tcPr>
            <w:tcW w:w="5231" w:type="dxa"/>
          </w:tcPr>
          <w:p w:rsidR="007A622D" w:rsidRPr="00A9150D" w:rsidRDefault="007A622D" w:rsidP="007A622D">
            <w:pPr>
              <w:rPr>
                <w:b/>
                <w:lang w:val="nl-NL"/>
              </w:rPr>
            </w:pPr>
            <w:r w:rsidRPr="00A9150D">
              <w:rPr>
                <w:b/>
                <w:lang w:val="nl-NL"/>
              </w:rPr>
              <w:t>CỘNG HOÀ XÃ HỘI CHỦ NGHĨA VIỆT NAM</w:t>
            </w:r>
          </w:p>
          <w:p w:rsidR="007A622D" w:rsidRPr="00A9150D" w:rsidRDefault="007A622D" w:rsidP="007A622D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A9150D">
              <w:rPr>
                <w:b/>
                <w:sz w:val="28"/>
                <w:szCs w:val="26"/>
                <w:u w:val="single"/>
              </w:rPr>
              <w:t>Độc</w:t>
            </w:r>
            <w:proofErr w:type="spellEnd"/>
            <w:r w:rsidRPr="00A9150D">
              <w:rPr>
                <w:b/>
                <w:sz w:val="28"/>
                <w:szCs w:val="26"/>
                <w:u w:val="single"/>
              </w:rPr>
              <w:t xml:space="preserve"> </w:t>
            </w:r>
            <w:proofErr w:type="spellStart"/>
            <w:r w:rsidRPr="00A9150D">
              <w:rPr>
                <w:b/>
                <w:sz w:val="28"/>
                <w:szCs w:val="26"/>
                <w:u w:val="single"/>
              </w:rPr>
              <w:t>lập</w:t>
            </w:r>
            <w:proofErr w:type="spellEnd"/>
            <w:r w:rsidRPr="00A9150D">
              <w:rPr>
                <w:b/>
                <w:sz w:val="28"/>
                <w:szCs w:val="26"/>
                <w:u w:val="single"/>
              </w:rPr>
              <w:t xml:space="preserve"> - </w:t>
            </w:r>
            <w:proofErr w:type="spellStart"/>
            <w:r w:rsidRPr="00A9150D">
              <w:rPr>
                <w:b/>
                <w:sz w:val="28"/>
                <w:szCs w:val="26"/>
                <w:u w:val="single"/>
              </w:rPr>
              <w:t>Tự</w:t>
            </w:r>
            <w:proofErr w:type="spellEnd"/>
            <w:r w:rsidRPr="00A9150D">
              <w:rPr>
                <w:b/>
                <w:sz w:val="28"/>
                <w:szCs w:val="26"/>
                <w:u w:val="single"/>
              </w:rPr>
              <w:t xml:space="preserve"> do - </w:t>
            </w:r>
            <w:proofErr w:type="spellStart"/>
            <w:r w:rsidRPr="00A9150D">
              <w:rPr>
                <w:b/>
                <w:sz w:val="28"/>
                <w:szCs w:val="26"/>
                <w:u w:val="single"/>
              </w:rPr>
              <w:t>Hạnh</w:t>
            </w:r>
            <w:proofErr w:type="spellEnd"/>
            <w:r w:rsidRPr="00A9150D">
              <w:rPr>
                <w:b/>
                <w:sz w:val="28"/>
                <w:szCs w:val="26"/>
                <w:u w:val="single"/>
              </w:rPr>
              <w:t xml:space="preserve"> </w:t>
            </w:r>
            <w:proofErr w:type="spellStart"/>
            <w:r w:rsidRPr="00A9150D">
              <w:rPr>
                <w:b/>
                <w:sz w:val="28"/>
                <w:szCs w:val="26"/>
                <w:u w:val="single"/>
              </w:rPr>
              <w:t>phúc</w:t>
            </w:r>
            <w:proofErr w:type="spellEnd"/>
          </w:p>
          <w:p w:rsidR="007A622D" w:rsidRPr="00A9150D" w:rsidRDefault="007A622D" w:rsidP="007A622D">
            <w:pPr>
              <w:tabs>
                <w:tab w:val="left" w:pos="6377"/>
              </w:tabs>
              <w:ind w:left="1985" w:right="-108"/>
              <w:jc w:val="center"/>
              <w:rPr>
                <w:i/>
                <w:sz w:val="26"/>
                <w:szCs w:val="26"/>
              </w:rPr>
            </w:pPr>
          </w:p>
          <w:p w:rsidR="007A622D" w:rsidRPr="00A9150D" w:rsidRDefault="007A622D" w:rsidP="007A622D">
            <w:pPr>
              <w:tabs>
                <w:tab w:val="left" w:pos="6377"/>
              </w:tabs>
              <w:ind w:right="-108"/>
              <w:jc w:val="center"/>
              <w:rPr>
                <w:i/>
                <w:sz w:val="26"/>
                <w:szCs w:val="26"/>
              </w:rPr>
            </w:pPr>
            <w:r w:rsidRPr="00A9150D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734792">
              <w:rPr>
                <w:i/>
                <w:sz w:val="26"/>
                <w:szCs w:val="26"/>
              </w:rPr>
              <w:t>Pleiku</w:t>
            </w:r>
            <w:proofErr w:type="spellEnd"/>
            <w:r w:rsidR="0073479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34792">
              <w:rPr>
                <w:i/>
                <w:sz w:val="26"/>
                <w:szCs w:val="26"/>
              </w:rPr>
              <w:t>Ngày</w:t>
            </w:r>
            <w:proofErr w:type="spellEnd"/>
            <w:r w:rsidR="00734792">
              <w:rPr>
                <w:i/>
                <w:sz w:val="26"/>
                <w:szCs w:val="26"/>
              </w:rPr>
              <w:t xml:space="preserve"> 02</w:t>
            </w: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</w:t>
            </w:r>
            <w:r w:rsidR="00734792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</w:t>
            </w:r>
            <w:r w:rsidRPr="00A9150D">
              <w:rPr>
                <w:i/>
                <w:sz w:val="26"/>
                <w:szCs w:val="26"/>
              </w:rPr>
              <w:t>ăm</w:t>
            </w:r>
            <w:proofErr w:type="spellEnd"/>
            <w:r w:rsidRPr="00A9150D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</w:tbl>
    <w:p w:rsidR="004D6BC8" w:rsidRDefault="004D6BC8" w:rsidP="00887CCB">
      <w:pPr>
        <w:spacing w:line="305" w:lineRule="auto"/>
      </w:pPr>
    </w:p>
    <w:p w:rsidR="00887CCB" w:rsidRPr="00713419" w:rsidRDefault="00887CCB" w:rsidP="00887CCB">
      <w:pPr>
        <w:spacing w:line="305" w:lineRule="auto"/>
      </w:pPr>
      <w:r w:rsidRPr="00713419">
        <w:tab/>
      </w:r>
      <w:r w:rsidRPr="00713419">
        <w:tab/>
      </w:r>
      <w:r w:rsidRPr="00713419">
        <w:tab/>
      </w:r>
      <w:r w:rsidRPr="00713419">
        <w:tab/>
      </w:r>
      <w:r w:rsidRPr="00713419">
        <w:tab/>
      </w:r>
    </w:p>
    <w:p w:rsidR="00887CCB" w:rsidRDefault="00887CCB" w:rsidP="00887CCB">
      <w:pPr>
        <w:spacing w:line="305" w:lineRule="auto"/>
        <w:ind w:firstLine="720"/>
        <w:jc w:val="center"/>
        <w:rPr>
          <w:b/>
        </w:rPr>
      </w:pPr>
      <w:proofErr w:type="spellStart"/>
      <w:r w:rsidRPr="00EA20B3">
        <w:rPr>
          <w:b/>
        </w:rPr>
        <w:t>Kính</w:t>
      </w:r>
      <w:proofErr w:type="spellEnd"/>
      <w:r w:rsidRPr="00EA20B3">
        <w:rPr>
          <w:b/>
        </w:rPr>
        <w:t xml:space="preserve"> </w:t>
      </w:r>
      <w:proofErr w:type="spellStart"/>
      <w:r w:rsidRPr="00EA20B3">
        <w:rPr>
          <w:b/>
        </w:rPr>
        <w:t>gửi</w:t>
      </w:r>
      <w:proofErr w:type="spellEnd"/>
      <w:r w:rsidRPr="00EA20B3">
        <w:rPr>
          <w:b/>
        </w:rPr>
        <w:t>:</w:t>
      </w:r>
      <w:r>
        <w:rPr>
          <w:b/>
        </w:rPr>
        <w:t xml:space="preserve"> </w:t>
      </w:r>
      <w:r w:rsidRPr="00EA20B3">
        <w:rPr>
          <w:b/>
        </w:rPr>
        <w:t xml:space="preserve"> - </w:t>
      </w:r>
      <w:r>
        <w:rPr>
          <w:b/>
        </w:rPr>
        <w:t>SỞ GIAO DỊCH CHỨNG KHOÁN HÀ NỘI</w:t>
      </w:r>
      <w:r w:rsidRPr="00EA20B3">
        <w:rPr>
          <w:b/>
        </w:rPr>
        <w:t xml:space="preserve">. </w:t>
      </w:r>
    </w:p>
    <w:p w:rsidR="00887CCB" w:rsidRPr="00EA20B3" w:rsidRDefault="00887CCB" w:rsidP="00887CCB">
      <w:pPr>
        <w:spacing w:line="305" w:lineRule="auto"/>
        <w:ind w:firstLine="720"/>
        <w:jc w:val="center"/>
        <w:rPr>
          <w:b/>
        </w:rPr>
      </w:pPr>
      <w:r>
        <w:rPr>
          <w:b/>
        </w:rPr>
        <w:t xml:space="preserve">    </w:t>
      </w:r>
      <w:r w:rsidRPr="00EA20B3">
        <w:rPr>
          <w:b/>
        </w:rPr>
        <w:t xml:space="preserve">- </w:t>
      </w:r>
      <w:r>
        <w:rPr>
          <w:b/>
        </w:rPr>
        <w:t>ỦY BAN CHỨNG KHOÁN HÀ NỘI</w:t>
      </w:r>
      <w:r w:rsidRPr="00EA20B3">
        <w:rPr>
          <w:b/>
        </w:rPr>
        <w:t xml:space="preserve">. </w:t>
      </w:r>
    </w:p>
    <w:p w:rsidR="00887CCB" w:rsidRPr="00B46CE0" w:rsidRDefault="00887CCB" w:rsidP="00887CCB">
      <w:pPr>
        <w:spacing w:line="305" w:lineRule="auto"/>
        <w:ind w:left="2880"/>
        <w:jc w:val="center"/>
        <w:rPr>
          <w:sz w:val="25"/>
          <w:szCs w:val="25"/>
        </w:rPr>
      </w:pPr>
      <w:r w:rsidRPr="00B46CE0">
        <w:rPr>
          <w:b/>
          <w:sz w:val="25"/>
          <w:szCs w:val="25"/>
        </w:rPr>
        <w:t xml:space="preserve">  </w:t>
      </w:r>
    </w:p>
    <w:p w:rsidR="00887CCB" w:rsidRPr="00B46CE0" w:rsidRDefault="00887CCB" w:rsidP="00887CCB">
      <w:pPr>
        <w:spacing w:line="360" w:lineRule="auto"/>
        <w:ind w:left="181" w:firstLine="539"/>
        <w:jc w:val="both"/>
        <w:rPr>
          <w:sz w:val="25"/>
          <w:szCs w:val="25"/>
        </w:rPr>
      </w:pPr>
      <w:r w:rsidRPr="00B46CE0">
        <w:rPr>
          <w:sz w:val="25"/>
          <w:szCs w:val="25"/>
        </w:rPr>
        <w:t xml:space="preserve">- </w:t>
      </w:r>
      <w:proofErr w:type="spellStart"/>
      <w:r w:rsidRPr="00B46CE0">
        <w:rPr>
          <w:sz w:val="25"/>
          <w:szCs w:val="25"/>
        </w:rPr>
        <w:t>Tô</w:t>
      </w:r>
      <w:proofErr w:type="spellEnd"/>
      <w:r w:rsidRPr="00B46CE0">
        <w:rPr>
          <w:sz w:val="25"/>
          <w:szCs w:val="25"/>
        </w:rPr>
        <w:t xml:space="preserve">̉ </w:t>
      </w:r>
      <w:proofErr w:type="spellStart"/>
      <w:r w:rsidRPr="00B46CE0">
        <w:rPr>
          <w:sz w:val="25"/>
          <w:szCs w:val="25"/>
        </w:rPr>
        <w:t>chức</w:t>
      </w:r>
      <w:proofErr w:type="spellEnd"/>
      <w:r w:rsidRPr="00B46CE0">
        <w:rPr>
          <w:sz w:val="25"/>
          <w:szCs w:val="25"/>
        </w:rPr>
        <w:t xml:space="preserve"> </w:t>
      </w:r>
      <w:proofErr w:type="spellStart"/>
      <w:r w:rsidRPr="00B46CE0">
        <w:rPr>
          <w:sz w:val="25"/>
          <w:szCs w:val="25"/>
        </w:rPr>
        <w:t>niêm</w:t>
      </w:r>
      <w:proofErr w:type="spellEnd"/>
      <w:r w:rsidRPr="00B46CE0">
        <w:rPr>
          <w:sz w:val="25"/>
          <w:szCs w:val="25"/>
        </w:rPr>
        <w:t xml:space="preserve"> </w:t>
      </w:r>
      <w:proofErr w:type="spellStart"/>
      <w:r w:rsidRPr="00B46CE0">
        <w:rPr>
          <w:sz w:val="25"/>
          <w:szCs w:val="25"/>
        </w:rPr>
        <w:t>yết</w:t>
      </w:r>
      <w:proofErr w:type="spellEnd"/>
      <w:r w:rsidRPr="00B46CE0">
        <w:rPr>
          <w:sz w:val="25"/>
          <w:szCs w:val="25"/>
        </w:rPr>
        <w:t xml:space="preserve">: </w:t>
      </w:r>
      <w:proofErr w:type="spellStart"/>
      <w:r w:rsidRPr="00B46CE0">
        <w:rPr>
          <w:sz w:val="25"/>
          <w:szCs w:val="25"/>
        </w:rPr>
        <w:t>Công</w:t>
      </w:r>
      <w:proofErr w:type="spellEnd"/>
      <w:r w:rsidRPr="00B46CE0">
        <w:rPr>
          <w:sz w:val="25"/>
          <w:szCs w:val="25"/>
        </w:rPr>
        <w:t xml:space="preserve"> </w:t>
      </w:r>
      <w:proofErr w:type="spellStart"/>
      <w:r w:rsidRPr="00B46CE0">
        <w:rPr>
          <w:sz w:val="25"/>
          <w:szCs w:val="25"/>
        </w:rPr>
        <w:t>ty</w:t>
      </w:r>
      <w:proofErr w:type="spellEnd"/>
      <w:r w:rsidRPr="00B46CE0">
        <w:rPr>
          <w:sz w:val="25"/>
          <w:szCs w:val="25"/>
        </w:rPr>
        <w:t xml:space="preserve"> CP </w:t>
      </w:r>
      <w:proofErr w:type="spellStart"/>
      <w:r w:rsidRPr="00B46CE0">
        <w:rPr>
          <w:sz w:val="25"/>
          <w:szCs w:val="25"/>
        </w:rPr>
        <w:t>Gia</w:t>
      </w:r>
      <w:proofErr w:type="spellEnd"/>
      <w:r w:rsidRPr="00B46CE0">
        <w:rPr>
          <w:sz w:val="25"/>
          <w:szCs w:val="25"/>
        </w:rPr>
        <w:t xml:space="preserve"> </w:t>
      </w:r>
      <w:proofErr w:type="gramStart"/>
      <w:r w:rsidRPr="00B46CE0">
        <w:rPr>
          <w:sz w:val="25"/>
          <w:szCs w:val="25"/>
        </w:rPr>
        <w:t>Lai  CTC</w:t>
      </w:r>
      <w:proofErr w:type="gramEnd"/>
    </w:p>
    <w:p w:rsidR="00887CCB" w:rsidRPr="00B46CE0" w:rsidRDefault="00887CCB" w:rsidP="00887CCB">
      <w:pPr>
        <w:spacing w:line="360" w:lineRule="auto"/>
        <w:ind w:left="181" w:firstLine="539"/>
        <w:jc w:val="both"/>
        <w:rPr>
          <w:sz w:val="25"/>
          <w:szCs w:val="25"/>
        </w:rPr>
      </w:pPr>
      <w:r w:rsidRPr="00B46CE0">
        <w:rPr>
          <w:sz w:val="25"/>
          <w:szCs w:val="25"/>
        </w:rPr>
        <w:t xml:space="preserve">- </w:t>
      </w:r>
      <w:proofErr w:type="spellStart"/>
      <w:r w:rsidRPr="00B46CE0">
        <w:rPr>
          <w:sz w:val="25"/>
          <w:szCs w:val="25"/>
        </w:rPr>
        <w:t>Mã</w:t>
      </w:r>
      <w:proofErr w:type="spellEnd"/>
      <w:r w:rsidRPr="00B46CE0">
        <w:rPr>
          <w:sz w:val="25"/>
          <w:szCs w:val="25"/>
        </w:rPr>
        <w:t xml:space="preserve"> </w:t>
      </w:r>
      <w:proofErr w:type="spellStart"/>
      <w:r w:rsidRPr="00B46CE0">
        <w:rPr>
          <w:sz w:val="25"/>
          <w:szCs w:val="25"/>
        </w:rPr>
        <w:t>chứng</w:t>
      </w:r>
      <w:proofErr w:type="spellEnd"/>
      <w:r w:rsidRPr="00B46CE0">
        <w:rPr>
          <w:sz w:val="25"/>
          <w:szCs w:val="25"/>
        </w:rPr>
        <w:t xml:space="preserve"> </w:t>
      </w:r>
      <w:proofErr w:type="spellStart"/>
      <w:r w:rsidRPr="00B46CE0">
        <w:rPr>
          <w:sz w:val="25"/>
          <w:szCs w:val="25"/>
        </w:rPr>
        <w:t>khoán</w:t>
      </w:r>
      <w:proofErr w:type="spellEnd"/>
      <w:r w:rsidRPr="00B46CE0">
        <w:rPr>
          <w:sz w:val="25"/>
          <w:szCs w:val="25"/>
        </w:rPr>
        <w:t>: CTC</w:t>
      </w:r>
    </w:p>
    <w:p w:rsidR="00887CCB" w:rsidRPr="00B46CE0" w:rsidRDefault="00887CCB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B46CE0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B46CE0">
        <w:rPr>
          <w:rFonts w:ascii="Times New Roman" w:hAnsi="Times New Roman"/>
          <w:sz w:val="25"/>
          <w:szCs w:val="25"/>
        </w:rPr>
        <w:t>Tru</w:t>
      </w:r>
      <w:proofErr w:type="spellEnd"/>
      <w:r w:rsidRPr="00B46CE0">
        <w:rPr>
          <w:rFonts w:ascii="Times New Roman" w:hAnsi="Times New Roman"/>
          <w:sz w:val="25"/>
          <w:szCs w:val="25"/>
          <w:lang w:val="vi-VN"/>
        </w:rPr>
        <w:t xml:space="preserve">̣ </w:t>
      </w:r>
      <w:proofErr w:type="spellStart"/>
      <w:r w:rsidRPr="00B46CE0">
        <w:rPr>
          <w:rFonts w:ascii="Times New Roman" w:hAnsi="Times New Roman"/>
          <w:sz w:val="25"/>
          <w:szCs w:val="25"/>
        </w:rPr>
        <w:t>sơ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̉ </w:t>
      </w:r>
      <w:proofErr w:type="spellStart"/>
      <w:r w:rsidRPr="00B46CE0">
        <w:rPr>
          <w:rFonts w:ascii="Times New Roman" w:hAnsi="Times New Roman"/>
          <w:sz w:val="25"/>
          <w:szCs w:val="25"/>
        </w:rPr>
        <w:t>chính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: 18 </w:t>
      </w:r>
      <w:proofErr w:type="spellStart"/>
      <w:r w:rsidRPr="00B46CE0">
        <w:rPr>
          <w:rFonts w:ascii="Times New Roman" w:hAnsi="Times New Roman"/>
          <w:sz w:val="25"/>
          <w:szCs w:val="25"/>
        </w:rPr>
        <w:t>Lê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Lai. TP </w:t>
      </w:r>
      <w:proofErr w:type="spellStart"/>
      <w:r w:rsidRPr="00B46CE0">
        <w:rPr>
          <w:rFonts w:ascii="Times New Roman" w:hAnsi="Times New Roman"/>
          <w:sz w:val="25"/>
          <w:szCs w:val="25"/>
        </w:rPr>
        <w:t>Pleiku</w:t>
      </w:r>
      <w:proofErr w:type="spellEnd"/>
      <w:r w:rsidRPr="00B46CE0">
        <w:rPr>
          <w:rFonts w:ascii="Times New Roman" w:hAnsi="Times New Roman"/>
          <w:sz w:val="25"/>
          <w:szCs w:val="25"/>
        </w:rPr>
        <w:t>.</w:t>
      </w:r>
    </w:p>
    <w:p w:rsidR="00887CCB" w:rsidRPr="00B46CE0" w:rsidRDefault="001818B6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Ngày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734792">
        <w:rPr>
          <w:rFonts w:ascii="Times New Roman" w:hAnsi="Times New Roman"/>
          <w:sz w:val="25"/>
          <w:szCs w:val="25"/>
        </w:rPr>
        <w:t>02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tháng</w:t>
      </w:r>
      <w:proofErr w:type="spellEnd"/>
      <w:r>
        <w:rPr>
          <w:rFonts w:ascii="Times New Roman" w:hAnsi="Times New Roman"/>
          <w:sz w:val="25"/>
          <w:szCs w:val="25"/>
        </w:rPr>
        <w:t xml:space="preserve"> 0</w:t>
      </w:r>
      <w:r w:rsidR="00734792"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năm</w:t>
      </w:r>
      <w:proofErr w:type="spellEnd"/>
      <w:r>
        <w:rPr>
          <w:rFonts w:ascii="Times New Roman" w:hAnsi="Times New Roman"/>
          <w:sz w:val="25"/>
          <w:szCs w:val="25"/>
        </w:rPr>
        <w:t xml:space="preserve"> 2014, </w:t>
      </w:r>
      <w:proofErr w:type="spellStart"/>
      <w:r>
        <w:rPr>
          <w:rFonts w:ascii="Times New Roman" w:hAnsi="Times New Roman"/>
          <w:sz w:val="25"/>
          <w:szCs w:val="25"/>
        </w:rPr>
        <w:t>Công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ty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cổ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phần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Gia</w:t>
      </w:r>
      <w:proofErr w:type="spellEnd"/>
      <w:r>
        <w:rPr>
          <w:rFonts w:ascii="Times New Roman" w:hAnsi="Times New Roman"/>
          <w:sz w:val="25"/>
          <w:szCs w:val="25"/>
        </w:rPr>
        <w:t xml:space="preserve"> Lai CTC </w:t>
      </w:r>
      <w:proofErr w:type="spellStart"/>
      <w:r>
        <w:rPr>
          <w:rFonts w:ascii="Times New Roman" w:hAnsi="Times New Roman"/>
          <w:sz w:val="25"/>
          <w:szCs w:val="25"/>
        </w:rPr>
        <w:t>nhận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được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công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văn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số</w:t>
      </w:r>
      <w:proofErr w:type="spellEnd"/>
      <w:r>
        <w:rPr>
          <w:rFonts w:ascii="Times New Roman" w:hAnsi="Times New Roman"/>
          <w:sz w:val="25"/>
          <w:szCs w:val="25"/>
        </w:rPr>
        <w:t xml:space="preserve"> 783/SGDHN-QLNY </w:t>
      </w:r>
      <w:proofErr w:type="spellStart"/>
      <w:r>
        <w:rPr>
          <w:rFonts w:ascii="Times New Roman" w:hAnsi="Times New Roman"/>
          <w:sz w:val="25"/>
          <w:szCs w:val="25"/>
        </w:rPr>
        <w:t>về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việc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giải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trình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chênh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lệch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lợi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 w:rsidR="007E3740" w:rsidRPr="00B46CE0">
        <w:rPr>
          <w:rFonts w:ascii="Times New Roman" w:hAnsi="Times New Roman"/>
          <w:sz w:val="25"/>
          <w:szCs w:val="25"/>
        </w:rPr>
        <w:t xml:space="preserve">Theo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nhuận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sau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thuê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́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của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Công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ty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D3AEC">
        <w:rPr>
          <w:rFonts w:ascii="Times New Roman" w:hAnsi="Times New Roman"/>
          <w:sz w:val="25"/>
          <w:szCs w:val="25"/>
        </w:rPr>
        <w:t>Mẹ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I </w:t>
      </w:r>
      <w:proofErr w:type="spellStart"/>
      <w:r>
        <w:rPr>
          <w:rFonts w:ascii="Times New Roman" w:hAnsi="Times New Roman"/>
          <w:sz w:val="25"/>
          <w:szCs w:val="25"/>
        </w:rPr>
        <w:t>năm</w:t>
      </w:r>
      <w:proofErr w:type="spellEnd"/>
      <w:r>
        <w:rPr>
          <w:rFonts w:ascii="Times New Roman" w:hAnsi="Times New Roman"/>
          <w:sz w:val="25"/>
          <w:szCs w:val="25"/>
        </w:rPr>
        <w:t xml:space="preserve"> 2014 </w:t>
      </w:r>
      <w:r w:rsidR="00887CCB" w:rsidRPr="00B46CE0">
        <w:rPr>
          <w:rFonts w:ascii="Times New Roman" w:hAnsi="Times New Roman"/>
          <w:sz w:val="25"/>
          <w:szCs w:val="25"/>
        </w:rPr>
        <w:t xml:space="preserve">so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với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lợi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nhuận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sau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thuê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́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quý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I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năm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201</w:t>
      </w:r>
      <w:r w:rsidR="007E3740" w:rsidRPr="00B46CE0">
        <w:rPr>
          <w:rFonts w:ascii="Times New Roman" w:hAnsi="Times New Roman"/>
          <w:sz w:val="25"/>
          <w:szCs w:val="25"/>
        </w:rPr>
        <w:t>3</w:t>
      </w:r>
      <w:r w:rsidR="00557939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Công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ty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CP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Gia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Lai CTC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giải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trình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như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87CCB" w:rsidRPr="00B46CE0">
        <w:rPr>
          <w:rFonts w:ascii="Times New Roman" w:hAnsi="Times New Roman"/>
          <w:sz w:val="25"/>
          <w:szCs w:val="25"/>
        </w:rPr>
        <w:t>sau</w:t>
      </w:r>
      <w:proofErr w:type="spellEnd"/>
      <w:r w:rsidR="00887CCB" w:rsidRPr="00B46CE0">
        <w:rPr>
          <w:rFonts w:ascii="Times New Roman" w:hAnsi="Times New Roman"/>
          <w:sz w:val="25"/>
          <w:szCs w:val="25"/>
        </w:rPr>
        <w:t>:</w:t>
      </w:r>
    </w:p>
    <w:tbl>
      <w:tblPr>
        <w:tblW w:w="9477" w:type="dxa"/>
        <w:tblInd w:w="93" w:type="dxa"/>
        <w:tblLayout w:type="fixed"/>
        <w:tblLook w:val="0000"/>
      </w:tblPr>
      <w:tblGrid>
        <w:gridCol w:w="4119"/>
        <w:gridCol w:w="1724"/>
        <w:gridCol w:w="1809"/>
        <w:gridCol w:w="1825"/>
      </w:tblGrid>
      <w:tr w:rsidR="00887CCB" w:rsidRPr="0086656F">
        <w:trPr>
          <w:trHeight w:val="640"/>
        </w:trPr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CCB" w:rsidRPr="0086656F" w:rsidRDefault="00887CCB" w:rsidP="00887CCB">
            <w:pPr>
              <w:jc w:val="center"/>
              <w:rPr>
                <w:b/>
                <w:bCs/>
                <w:sz w:val="26"/>
                <w:szCs w:val="26"/>
              </w:rPr>
            </w:pPr>
            <w:r w:rsidRPr="0086656F">
              <w:rPr>
                <w:b/>
                <w:bCs/>
                <w:sz w:val="26"/>
                <w:szCs w:val="26"/>
              </w:rPr>
              <w:t xml:space="preserve">Chỉ </w:t>
            </w:r>
            <w:proofErr w:type="spellStart"/>
            <w:r w:rsidRPr="0086656F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D94" w:rsidRPr="0086656F" w:rsidRDefault="00887CCB" w:rsidP="00887CC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6656F">
              <w:rPr>
                <w:b/>
                <w:bCs/>
                <w:sz w:val="26"/>
                <w:szCs w:val="26"/>
              </w:rPr>
              <w:t>Quý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I</w:t>
            </w:r>
            <w:r w:rsidR="00511D94" w:rsidRPr="0086656F">
              <w:rPr>
                <w:b/>
                <w:bCs/>
                <w:sz w:val="26"/>
                <w:szCs w:val="26"/>
              </w:rPr>
              <w:t xml:space="preserve"> </w:t>
            </w:r>
          </w:p>
          <w:p w:rsidR="00887CCB" w:rsidRPr="0086656F" w:rsidRDefault="00511D94" w:rsidP="00887CC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6656F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201</w:t>
            </w:r>
            <w:r w:rsidR="00A4357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57A" w:rsidRPr="0086656F" w:rsidRDefault="00A4357A" w:rsidP="00A4357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6656F">
              <w:rPr>
                <w:b/>
                <w:bCs/>
                <w:sz w:val="26"/>
                <w:szCs w:val="26"/>
              </w:rPr>
              <w:t>Quý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I </w:t>
            </w:r>
          </w:p>
          <w:p w:rsidR="00887CCB" w:rsidRPr="0086656F" w:rsidRDefault="00A4357A" w:rsidP="00A4357A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6656F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2014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CCB" w:rsidRPr="0086656F" w:rsidRDefault="00887CCB" w:rsidP="00887CCB">
            <w:pPr>
              <w:ind w:right="-4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6656F">
              <w:rPr>
                <w:b/>
                <w:bCs/>
                <w:sz w:val="26"/>
                <w:szCs w:val="26"/>
              </w:rPr>
              <w:t>Chênh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656F">
              <w:rPr>
                <w:b/>
                <w:bCs/>
                <w:sz w:val="26"/>
                <w:szCs w:val="26"/>
              </w:rPr>
              <w:t>lệch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86656F">
              <w:rPr>
                <w:b/>
                <w:bCs/>
                <w:sz w:val="26"/>
                <w:szCs w:val="26"/>
              </w:rPr>
              <w:t>đồng</w:t>
            </w:r>
            <w:proofErr w:type="spellEnd"/>
            <w:r w:rsidRPr="0086656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D207B1" w:rsidRPr="0086656F">
        <w:trPr>
          <w:trHeight w:val="34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>
            <w:r w:rsidRPr="0086656F">
              <w:t xml:space="preserve"> </w:t>
            </w:r>
            <w:proofErr w:type="spellStart"/>
            <w:r w:rsidRPr="0086656F">
              <w:t>Doanh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thu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bán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hàng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và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cung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cấp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dịch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vụ</w:t>
            </w:r>
            <w:proofErr w:type="spellEnd"/>
            <w:r w:rsidRPr="0086656F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46</w:t>
            </w:r>
            <w:r w:rsidR="00A0129E" w:rsidRPr="0086656F">
              <w:t>.</w:t>
            </w:r>
            <w:r w:rsidRPr="0086656F">
              <w:t>833</w:t>
            </w:r>
            <w:r w:rsidR="00A0129E" w:rsidRPr="0086656F">
              <w:t>.</w:t>
            </w:r>
            <w:r w:rsidRPr="0086656F">
              <w:t>718</w:t>
            </w:r>
            <w:r w:rsidR="00A0129E" w:rsidRPr="0086656F">
              <w:t>.</w:t>
            </w:r>
            <w:r w:rsidRPr="0086656F">
              <w:t xml:space="preserve">995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       47</w:t>
            </w:r>
            <w:r w:rsidR="00A0129E" w:rsidRPr="0086656F">
              <w:t>.</w:t>
            </w:r>
            <w:r w:rsidRPr="0086656F">
              <w:t>691</w:t>
            </w:r>
            <w:r w:rsidR="00A0129E" w:rsidRPr="0086656F">
              <w:t>.</w:t>
            </w:r>
            <w:r w:rsidRPr="0086656F">
              <w:t>650</w:t>
            </w:r>
            <w:r w:rsidR="00A0129E" w:rsidRPr="0086656F">
              <w:t>.</w:t>
            </w:r>
            <w:r w:rsidRPr="0086656F">
              <w:t xml:space="preserve">633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  <w:rPr>
                <w:b/>
                <w:bCs/>
              </w:rPr>
            </w:pPr>
            <w:r w:rsidRPr="0086656F">
              <w:rPr>
                <w:b/>
                <w:bCs/>
              </w:rPr>
              <w:t xml:space="preserve">           857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931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 xml:space="preserve">638 </w:t>
            </w:r>
          </w:p>
        </w:tc>
      </w:tr>
      <w:tr w:rsidR="00D207B1" w:rsidRPr="0086656F">
        <w:trPr>
          <w:trHeight w:val="34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>
            <w:r w:rsidRPr="0086656F">
              <w:t xml:space="preserve"> </w:t>
            </w:r>
            <w:proofErr w:type="spellStart"/>
            <w:r w:rsidRPr="0086656F">
              <w:t>Lợi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nhuận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gộp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về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bán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hàng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và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cung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cấp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dịch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vụ</w:t>
            </w:r>
            <w:proofErr w:type="spellEnd"/>
            <w:r w:rsidRPr="0086656F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11</w:t>
            </w:r>
            <w:r w:rsidR="00A0129E" w:rsidRPr="0086656F">
              <w:t>.</w:t>
            </w:r>
            <w:r w:rsidRPr="0086656F">
              <w:t>822</w:t>
            </w:r>
            <w:r w:rsidR="00A0129E" w:rsidRPr="0086656F">
              <w:t>.</w:t>
            </w:r>
            <w:r w:rsidRPr="0086656F">
              <w:t>107</w:t>
            </w:r>
            <w:r w:rsidR="00A0129E" w:rsidRPr="0086656F">
              <w:t>.</w:t>
            </w:r>
            <w:r w:rsidRPr="0086656F">
              <w:t xml:space="preserve">748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       10</w:t>
            </w:r>
            <w:r w:rsidR="00A0129E" w:rsidRPr="0086656F">
              <w:t>.</w:t>
            </w:r>
            <w:r w:rsidRPr="0086656F">
              <w:t>269</w:t>
            </w:r>
            <w:r w:rsidR="00A0129E" w:rsidRPr="0086656F">
              <w:t>.</w:t>
            </w:r>
            <w:r w:rsidRPr="0086656F">
              <w:t>990</w:t>
            </w:r>
            <w:r w:rsidR="00A0129E" w:rsidRPr="0086656F">
              <w:t>.</w:t>
            </w:r>
            <w:r w:rsidRPr="0086656F">
              <w:t xml:space="preserve">001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  <w:rPr>
                <w:b/>
                <w:bCs/>
              </w:rPr>
            </w:pPr>
            <w:r w:rsidRPr="0086656F">
              <w:rPr>
                <w:b/>
                <w:bCs/>
              </w:rPr>
              <w:t xml:space="preserve">      (1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552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117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747)</w:t>
            </w:r>
          </w:p>
        </w:tc>
      </w:tr>
      <w:tr w:rsidR="00D207B1" w:rsidRPr="0086656F">
        <w:trPr>
          <w:trHeight w:val="3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>
            <w:r w:rsidRPr="0086656F">
              <w:t xml:space="preserve"> </w:t>
            </w:r>
            <w:proofErr w:type="spellStart"/>
            <w:r w:rsidRPr="0086656F">
              <w:t>Lợi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nhuận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sau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thuế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thu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nhập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doanh</w:t>
            </w:r>
            <w:proofErr w:type="spellEnd"/>
            <w:r w:rsidRPr="0086656F">
              <w:t xml:space="preserve"> </w:t>
            </w:r>
            <w:proofErr w:type="spellStart"/>
            <w:r w:rsidRPr="0086656F">
              <w:t>nghiệp</w:t>
            </w:r>
            <w:proofErr w:type="spellEnd"/>
            <w:r w:rsidRPr="0086656F"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   1</w:t>
            </w:r>
            <w:r w:rsidR="00A0129E" w:rsidRPr="0086656F">
              <w:t>.</w:t>
            </w:r>
            <w:r w:rsidRPr="0086656F">
              <w:t>103</w:t>
            </w:r>
            <w:r w:rsidR="00A0129E" w:rsidRPr="0086656F">
              <w:t>.</w:t>
            </w:r>
            <w:r w:rsidRPr="0086656F">
              <w:t>192</w:t>
            </w:r>
            <w:r w:rsidR="00A0129E" w:rsidRPr="0086656F">
              <w:t>.</w:t>
            </w:r>
            <w:r w:rsidRPr="0086656F">
              <w:t xml:space="preserve">884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</w:pPr>
            <w:r w:rsidRPr="0086656F">
              <w:t xml:space="preserve">                359</w:t>
            </w:r>
            <w:r w:rsidR="00A0129E" w:rsidRPr="0086656F">
              <w:t>.</w:t>
            </w:r>
            <w:r w:rsidRPr="0086656F">
              <w:t>392</w:t>
            </w:r>
            <w:r w:rsidR="00A0129E" w:rsidRPr="0086656F">
              <w:t>.</w:t>
            </w:r>
            <w:r w:rsidRPr="0086656F">
              <w:t xml:space="preserve">576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07B1" w:rsidRPr="0086656F" w:rsidRDefault="00D207B1" w:rsidP="00D207B1">
            <w:pPr>
              <w:jc w:val="right"/>
              <w:rPr>
                <w:b/>
                <w:bCs/>
              </w:rPr>
            </w:pPr>
            <w:r w:rsidRPr="0086656F">
              <w:rPr>
                <w:b/>
                <w:bCs/>
              </w:rPr>
              <w:t xml:space="preserve">         (743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800</w:t>
            </w:r>
            <w:r w:rsidR="00A0129E" w:rsidRPr="0086656F">
              <w:rPr>
                <w:b/>
                <w:bCs/>
              </w:rPr>
              <w:t>.</w:t>
            </w:r>
            <w:r w:rsidRPr="0086656F">
              <w:rPr>
                <w:b/>
                <w:bCs/>
              </w:rPr>
              <w:t>308)</w:t>
            </w:r>
          </w:p>
        </w:tc>
      </w:tr>
    </w:tbl>
    <w:p w:rsidR="00887CCB" w:rsidRPr="0086656F" w:rsidRDefault="00887CCB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87CCB" w:rsidRDefault="00887CCB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B46CE0">
        <w:rPr>
          <w:rFonts w:ascii="Times New Roman" w:hAnsi="Times New Roman"/>
          <w:b/>
          <w:sz w:val="25"/>
          <w:szCs w:val="25"/>
        </w:rPr>
        <w:t>Giải</w:t>
      </w:r>
      <w:proofErr w:type="spellEnd"/>
      <w:r w:rsidRPr="00B46CE0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b/>
          <w:sz w:val="25"/>
          <w:szCs w:val="25"/>
        </w:rPr>
        <w:t>trình</w:t>
      </w:r>
      <w:proofErr w:type="spellEnd"/>
      <w:r w:rsidRPr="00B46CE0">
        <w:rPr>
          <w:rFonts w:ascii="Times New Roman" w:hAnsi="Times New Roman"/>
          <w:b/>
          <w:sz w:val="25"/>
          <w:szCs w:val="25"/>
        </w:rPr>
        <w:t>:</w:t>
      </w:r>
    </w:p>
    <w:p w:rsidR="00FE338F" w:rsidRPr="00306917" w:rsidRDefault="002D4F37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691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06917">
        <w:rPr>
          <w:rFonts w:ascii="Times New Roman" w:hAnsi="Times New Roman"/>
          <w:sz w:val="26"/>
          <w:szCs w:val="26"/>
        </w:rPr>
        <w:t>Quý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306917">
        <w:rPr>
          <w:rFonts w:ascii="Times New Roman" w:hAnsi="Times New Roman"/>
          <w:sz w:val="26"/>
          <w:szCs w:val="26"/>
        </w:rPr>
        <w:t>năm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 2014, </w:t>
      </w:r>
      <w:proofErr w:type="spellStart"/>
      <w:r w:rsidRPr="00306917">
        <w:rPr>
          <w:rFonts w:ascii="Times New Roman" w:hAnsi="Times New Roman"/>
          <w:sz w:val="26"/>
          <w:szCs w:val="26"/>
        </w:rPr>
        <w:t>doanh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917">
        <w:rPr>
          <w:rFonts w:ascii="Times New Roman" w:hAnsi="Times New Roman"/>
          <w:sz w:val="26"/>
          <w:szCs w:val="26"/>
        </w:rPr>
        <w:t>thu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bán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hàng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và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cung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cấp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dịch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654">
        <w:rPr>
          <w:rFonts w:ascii="Times New Roman" w:hAnsi="Times New Roman"/>
          <w:sz w:val="26"/>
          <w:szCs w:val="26"/>
        </w:rPr>
        <w:t>vụ</w:t>
      </w:r>
      <w:proofErr w:type="spellEnd"/>
      <w:r w:rsidR="004626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917">
        <w:rPr>
          <w:rFonts w:ascii="Times New Roman" w:hAnsi="Times New Roman"/>
          <w:sz w:val="26"/>
          <w:szCs w:val="26"/>
        </w:rPr>
        <w:t>tăng</w:t>
      </w:r>
      <w:proofErr w:type="spellEnd"/>
      <w:r w:rsidRPr="0030691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02CD4" w:rsidRPr="00306917">
        <w:rPr>
          <w:rFonts w:ascii="Times New Roman" w:hAnsi="Times New Roman"/>
          <w:bCs/>
          <w:sz w:val="26"/>
          <w:szCs w:val="26"/>
        </w:rPr>
        <w:t>857.931.</w:t>
      </w:r>
      <w:r w:rsidRPr="00306917">
        <w:rPr>
          <w:rFonts w:ascii="Times New Roman" w:hAnsi="Times New Roman"/>
          <w:bCs/>
          <w:sz w:val="26"/>
          <w:szCs w:val="26"/>
        </w:rPr>
        <w:t>638</w:t>
      </w:r>
      <w:r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917">
        <w:rPr>
          <w:rFonts w:ascii="Times New Roman" w:hAnsi="Times New Roman"/>
          <w:sz w:val="26"/>
          <w:szCs w:val="26"/>
        </w:rPr>
        <w:t>đồng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6917">
        <w:rPr>
          <w:rFonts w:ascii="Times New Roman" w:hAnsi="Times New Roman"/>
          <w:sz w:val="26"/>
          <w:szCs w:val="26"/>
        </w:rPr>
        <w:t>trong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917">
        <w:rPr>
          <w:rFonts w:ascii="Times New Roman" w:hAnsi="Times New Roman"/>
          <w:sz w:val="26"/>
          <w:szCs w:val="26"/>
        </w:rPr>
        <w:t>đó</w:t>
      </w:r>
      <w:proofErr w:type="spellEnd"/>
      <w:r w:rsidRPr="0030691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doanh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thu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khối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Nhà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sách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siêu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thị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77B9" w:rsidRPr="00306917">
        <w:rPr>
          <w:rFonts w:ascii="Times New Roman" w:hAnsi="Times New Roman"/>
          <w:sz w:val="26"/>
          <w:szCs w:val="26"/>
        </w:rPr>
        <w:t>tăng</w:t>
      </w:r>
      <w:proofErr w:type="spellEnd"/>
      <w:r w:rsidR="00E177B9" w:rsidRPr="00306917">
        <w:rPr>
          <w:rFonts w:ascii="Times New Roman" w:hAnsi="Times New Roman"/>
          <w:sz w:val="26"/>
          <w:szCs w:val="26"/>
        </w:rPr>
        <w:t xml:space="preserve"> </w:t>
      </w:r>
      <w:r w:rsidR="0064655E" w:rsidRPr="00306917">
        <w:rPr>
          <w:rFonts w:ascii="Times New Roman" w:hAnsi="Times New Roman"/>
          <w:sz w:val="26"/>
          <w:szCs w:val="26"/>
        </w:rPr>
        <w:t xml:space="preserve">3.899.099.394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đồng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doanh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thu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dịch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vụ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khác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tăng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21.108.298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đồng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doanh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thu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dịch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vụ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Nhà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hàng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khách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sạn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giảm</w:t>
      </w:r>
      <w:proofErr w:type="spellEnd"/>
      <w:r w:rsidR="0064655E" w:rsidRPr="00306917">
        <w:rPr>
          <w:rFonts w:ascii="Times New Roman" w:hAnsi="Times New Roman"/>
          <w:sz w:val="26"/>
          <w:szCs w:val="26"/>
        </w:rPr>
        <w:t xml:space="preserve"> 3.062.276.054 </w:t>
      </w:r>
      <w:proofErr w:type="spellStart"/>
      <w:r w:rsidR="0064655E" w:rsidRPr="00306917">
        <w:rPr>
          <w:rFonts w:ascii="Times New Roman" w:hAnsi="Times New Roman"/>
          <w:sz w:val="26"/>
          <w:szCs w:val="26"/>
        </w:rPr>
        <w:t>đồng</w:t>
      </w:r>
      <w:proofErr w:type="spellEnd"/>
      <w:r w:rsidR="00172634" w:rsidRPr="00306917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172634" w:rsidRPr="00306917">
        <w:rPr>
          <w:rFonts w:ascii="Times New Roman" w:hAnsi="Times New Roman"/>
          <w:sz w:val="26"/>
          <w:szCs w:val="26"/>
        </w:rPr>
        <w:t>với</w:t>
      </w:r>
      <w:proofErr w:type="spellEnd"/>
      <w:r w:rsidR="00172634" w:rsidRPr="003069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2634" w:rsidRPr="00306917">
        <w:rPr>
          <w:rFonts w:ascii="Times New Roman" w:hAnsi="Times New Roman"/>
          <w:sz w:val="26"/>
          <w:szCs w:val="26"/>
        </w:rPr>
        <w:t>quý</w:t>
      </w:r>
      <w:proofErr w:type="spellEnd"/>
      <w:r w:rsidR="00172634" w:rsidRPr="00306917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172634" w:rsidRPr="00306917">
        <w:rPr>
          <w:rFonts w:ascii="Times New Roman" w:hAnsi="Times New Roman"/>
          <w:sz w:val="26"/>
          <w:szCs w:val="26"/>
        </w:rPr>
        <w:t>năm</w:t>
      </w:r>
      <w:proofErr w:type="spellEnd"/>
      <w:r w:rsidR="00172634" w:rsidRPr="00306917">
        <w:rPr>
          <w:rFonts w:ascii="Times New Roman" w:hAnsi="Times New Roman"/>
          <w:sz w:val="26"/>
          <w:szCs w:val="26"/>
        </w:rPr>
        <w:t xml:space="preserve"> 201</w:t>
      </w:r>
      <w:r w:rsidR="003923F8" w:rsidRPr="00306917">
        <w:rPr>
          <w:rFonts w:ascii="Times New Roman" w:hAnsi="Times New Roman"/>
          <w:sz w:val="26"/>
          <w:szCs w:val="26"/>
        </w:rPr>
        <w:t>3</w:t>
      </w:r>
      <w:r w:rsidR="004D36AF" w:rsidRPr="00306917">
        <w:rPr>
          <w:rFonts w:ascii="Times New Roman" w:hAnsi="Times New Roman"/>
          <w:sz w:val="26"/>
          <w:szCs w:val="26"/>
        </w:rPr>
        <w:t>.</w:t>
      </w:r>
    </w:p>
    <w:p w:rsidR="009E20F3" w:rsidRPr="00BF18CF" w:rsidRDefault="005D4848" w:rsidP="00610110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18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96D71" w:rsidRPr="00BF18CF">
        <w:rPr>
          <w:rFonts w:ascii="Times New Roman" w:hAnsi="Times New Roman"/>
          <w:sz w:val="26"/>
          <w:szCs w:val="26"/>
        </w:rPr>
        <w:t>Lợi</w:t>
      </w:r>
      <w:proofErr w:type="spellEnd"/>
      <w:r w:rsidR="00196D71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6D71" w:rsidRPr="00BF18CF">
        <w:rPr>
          <w:rFonts w:ascii="Times New Roman" w:hAnsi="Times New Roman"/>
          <w:sz w:val="26"/>
          <w:szCs w:val="26"/>
        </w:rPr>
        <w:t>nhuận</w:t>
      </w:r>
      <w:proofErr w:type="spellEnd"/>
      <w:r w:rsidR="00196D71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6D71" w:rsidRPr="00BF18CF">
        <w:rPr>
          <w:rFonts w:ascii="Times New Roman" w:hAnsi="Times New Roman"/>
          <w:sz w:val="26"/>
          <w:szCs w:val="26"/>
        </w:rPr>
        <w:t>gộp</w:t>
      </w:r>
      <w:proofErr w:type="spellEnd"/>
      <w:r w:rsidR="00196D71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6D71" w:rsidRPr="00BF18CF">
        <w:rPr>
          <w:rFonts w:ascii="Times New Roman" w:hAnsi="Times New Roman"/>
          <w:sz w:val="26"/>
          <w:szCs w:val="26"/>
        </w:rPr>
        <w:t>quý</w:t>
      </w:r>
      <w:proofErr w:type="spellEnd"/>
      <w:r w:rsidR="00196D71" w:rsidRPr="00BF18CF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196D71" w:rsidRPr="00BF18CF">
        <w:rPr>
          <w:rFonts w:ascii="Times New Roman" w:hAnsi="Times New Roman"/>
          <w:sz w:val="26"/>
          <w:szCs w:val="26"/>
        </w:rPr>
        <w:t>năm</w:t>
      </w:r>
      <w:proofErr w:type="spellEnd"/>
      <w:r w:rsidR="00196D71" w:rsidRPr="00BF18CF">
        <w:rPr>
          <w:rFonts w:ascii="Times New Roman" w:hAnsi="Times New Roman"/>
          <w:sz w:val="26"/>
          <w:szCs w:val="26"/>
        </w:rPr>
        <w:t xml:space="preserve"> 2014 </w:t>
      </w:r>
      <w:proofErr w:type="spellStart"/>
      <w:r w:rsidR="00172634" w:rsidRPr="00BF18CF">
        <w:rPr>
          <w:rFonts w:ascii="Times New Roman" w:hAnsi="Times New Roman"/>
          <w:sz w:val="26"/>
          <w:szCs w:val="26"/>
        </w:rPr>
        <w:t>giảm</w:t>
      </w:r>
      <w:proofErr w:type="spellEnd"/>
      <w:r w:rsidR="00172634" w:rsidRPr="00BF18CF">
        <w:rPr>
          <w:rFonts w:ascii="Times New Roman" w:hAnsi="Times New Roman"/>
          <w:sz w:val="26"/>
          <w:szCs w:val="26"/>
        </w:rPr>
        <w:t xml:space="preserve"> 1.552.117.747 </w:t>
      </w:r>
      <w:proofErr w:type="spellStart"/>
      <w:r w:rsidR="00172634" w:rsidRPr="00BF18CF">
        <w:rPr>
          <w:rFonts w:ascii="Times New Roman" w:hAnsi="Times New Roman"/>
          <w:sz w:val="26"/>
          <w:szCs w:val="26"/>
        </w:rPr>
        <w:t>đồng</w:t>
      </w:r>
      <w:proofErr w:type="spellEnd"/>
      <w:r w:rsidR="008C1B92">
        <w:rPr>
          <w:rFonts w:ascii="Times New Roman" w:hAnsi="Times New Roman"/>
          <w:sz w:val="26"/>
          <w:szCs w:val="26"/>
        </w:rPr>
        <w:t xml:space="preserve"> </w:t>
      </w:r>
      <w:r w:rsidR="00334B1F" w:rsidRPr="00BF18CF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="00C52F5C">
        <w:rPr>
          <w:rFonts w:ascii="Times New Roman" w:hAnsi="Times New Roman"/>
          <w:sz w:val="26"/>
          <w:szCs w:val="26"/>
        </w:rPr>
        <w:t>khối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Nhà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sách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siêu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thị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tỷ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lệ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lãi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gộp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trung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2F5C">
        <w:rPr>
          <w:rFonts w:ascii="Times New Roman" w:hAnsi="Times New Roman"/>
          <w:sz w:val="26"/>
          <w:szCs w:val="26"/>
        </w:rPr>
        <w:t>bình</w:t>
      </w:r>
      <w:proofErr w:type="spellEnd"/>
      <w:r w:rsidR="00C5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2CB">
        <w:rPr>
          <w:rFonts w:ascii="Times New Roman" w:hAnsi="Times New Roman"/>
          <w:sz w:val="26"/>
          <w:szCs w:val="26"/>
        </w:rPr>
        <w:t>đạt</w:t>
      </w:r>
      <w:proofErr w:type="spellEnd"/>
      <w:r w:rsidR="00E162CB">
        <w:rPr>
          <w:rFonts w:ascii="Times New Roman" w:hAnsi="Times New Roman"/>
          <w:sz w:val="26"/>
          <w:szCs w:val="26"/>
        </w:rPr>
        <w:t xml:space="preserve"> </w:t>
      </w:r>
      <w:r w:rsidR="007F4158">
        <w:rPr>
          <w:rFonts w:ascii="Times New Roman" w:hAnsi="Times New Roman"/>
          <w:sz w:val="26"/>
          <w:szCs w:val="26"/>
        </w:rPr>
        <w:t>20</w:t>
      </w:r>
      <w:r w:rsidR="009D2EF2">
        <w:rPr>
          <w:rFonts w:ascii="Times New Roman" w:hAnsi="Times New Roman"/>
          <w:sz w:val="26"/>
          <w:szCs w:val="26"/>
        </w:rPr>
        <w:t>%</w:t>
      </w:r>
      <w:r w:rsidR="00E162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2CB">
        <w:rPr>
          <w:rFonts w:ascii="Times New Roman" w:hAnsi="Times New Roman"/>
          <w:sz w:val="26"/>
          <w:szCs w:val="26"/>
        </w:rPr>
        <w:t>trên</w:t>
      </w:r>
      <w:proofErr w:type="spellEnd"/>
      <w:r w:rsidR="00E162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2CB">
        <w:rPr>
          <w:rFonts w:ascii="Times New Roman" w:hAnsi="Times New Roman"/>
          <w:sz w:val="26"/>
          <w:szCs w:val="26"/>
        </w:rPr>
        <w:t>doanh</w:t>
      </w:r>
      <w:proofErr w:type="spellEnd"/>
      <w:r w:rsidR="00E162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2CB">
        <w:rPr>
          <w:rFonts w:ascii="Times New Roman" w:hAnsi="Times New Roman"/>
          <w:sz w:val="26"/>
          <w:szCs w:val="26"/>
        </w:rPr>
        <w:t>thu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E46E8">
        <w:rPr>
          <w:rFonts w:ascii="Times New Roman" w:hAnsi="Times New Roman"/>
          <w:sz w:val="26"/>
          <w:szCs w:val="26"/>
        </w:rPr>
        <w:t>tỷ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lệ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lãi</w:t>
      </w:r>
      <w:proofErr w:type="spellEnd"/>
      <w:r w:rsidR="005E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6E8">
        <w:rPr>
          <w:rFonts w:ascii="Times New Roman" w:hAnsi="Times New Roman"/>
          <w:sz w:val="26"/>
          <w:szCs w:val="26"/>
        </w:rPr>
        <w:t>gộp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EF2">
        <w:rPr>
          <w:rFonts w:ascii="Times New Roman" w:hAnsi="Times New Roman"/>
          <w:sz w:val="26"/>
          <w:szCs w:val="26"/>
        </w:rPr>
        <w:t>khối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EF2">
        <w:rPr>
          <w:rFonts w:ascii="Times New Roman" w:hAnsi="Times New Roman"/>
          <w:sz w:val="26"/>
          <w:szCs w:val="26"/>
        </w:rPr>
        <w:t>Nhà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EF2">
        <w:rPr>
          <w:rFonts w:ascii="Times New Roman" w:hAnsi="Times New Roman"/>
          <w:sz w:val="26"/>
          <w:szCs w:val="26"/>
        </w:rPr>
        <w:t>hàng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2EF2">
        <w:rPr>
          <w:rFonts w:ascii="Times New Roman" w:hAnsi="Times New Roman"/>
          <w:sz w:val="26"/>
          <w:szCs w:val="26"/>
        </w:rPr>
        <w:t>khách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EF2">
        <w:rPr>
          <w:rFonts w:ascii="Times New Roman" w:hAnsi="Times New Roman"/>
          <w:sz w:val="26"/>
          <w:szCs w:val="26"/>
        </w:rPr>
        <w:t>sạn</w:t>
      </w:r>
      <w:proofErr w:type="spellEnd"/>
      <w:r w:rsidR="009D2E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5550">
        <w:rPr>
          <w:rFonts w:ascii="Times New Roman" w:hAnsi="Times New Roman"/>
          <w:sz w:val="26"/>
          <w:szCs w:val="26"/>
        </w:rPr>
        <w:t>trung</w:t>
      </w:r>
      <w:proofErr w:type="spellEnd"/>
      <w:r w:rsidR="00EB55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5550">
        <w:rPr>
          <w:rFonts w:ascii="Times New Roman" w:hAnsi="Times New Roman"/>
          <w:sz w:val="26"/>
          <w:szCs w:val="26"/>
        </w:rPr>
        <w:t>bình</w:t>
      </w:r>
      <w:proofErr w:type="spellEnd"/>
      <w:r w:rsidR="00EB55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2CB">
        <w:rPr>
          <w:rFonts w:ascii="Times New Roman" w:hAnsi="Times New Roman"/>
          <w:sz w:val="26"/>
          <w:szCs w:val="26"/>
        </w:rPr>
        <w:t>đạt</w:t>
      </w:r>
      <w:proofErr w:type="spellEnd"/>
      <w:r w:rsidR="00E162CB">
        <w:rPr>
          <w:rFonts w:ascii="Times New Roman" w:hAnsi="Times New Roman"/>
          <w:sz w:val="26"/>
          <w:szCs w:val="26"/>
        </w:rPr>
        <w:t xml:space="preserve"> </w:t>
      </w:r>
      <w:r w:rsidR="00843772">
        <w:rPr>
          <w:rFonts w:ascii="Times New Roman" w:hAnsi="Times New Roman"/>
          <w:sz w:val="26"/>
          <w:szCs w:val="26"/>
        </w:rPr>
        <w:t>49</w:t>
      </w:r>
      <w:r w:rsidR="009A042D">
        <w:rPr>
          <w:rFonts w:ascii="Times New Roman" w:hAnsi="Times New Roman"/>
          <w:sz w:val="26"/>
          <w:szCs w:val="26"/>
        </w:rPr>
        <w:t>%</w:t>
      </w:r>
      <w:r w:rsidR="008C1B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B92">
        <w:rPr>
          <w:rFonts w:ascii="Times New Roman" w:hAnsi="Times New Roman"/>
          <w:sz w:val="26"/>
          <w:szCs w:val="26"/>
        </w:rPr>
        <w:t>trên</w:t>
      </w:r>
      <w:proofErr w:type="spellEnd"/>
      <w:r w:rsidR="008C1B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B92">
        <w:rPr>
          <w:rFonts w:ascii="Times New Roman" w:hAnsi="Times New Roman"/>
          <w:sz w:val="26"/>
          <w:szCs w:val="26"/>
        </w:rPr>
        <w:t>doanh</w:t>
      </w:r>
      <w:proofErr w:type="spellEnd"/>
      <w:r w:rsidR="008C1B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B92">
        <w:rPr>
          <w:rFonts w:ascii="Times New Roman" w:hAnsi="Times New Roman"/>
          <w:sz w:val="26"/>
          <w:szCs w:val="26"/>
        </w:rPr>
        <w:t>thu</w:t>
      </w:r>
      <w:proofErr w:type="spellEnd"/>
      <w:r w:rsidRPr="00BF18CF">
        <w:rPr>
          <w:rFonts w:ascii="Times New Roman" w:hAnsi="Times New Roman"/>
          <w:sz w:val="26"/>
          <w:szCs w:val="26"/>
        </w:rPr>
        <w:t>.</w:t>
      </w:r>
      <w:r w:rsidR="008C75E3" w:rsidRPr="00BF18CF">
        <w:rPr>
          <w:rFonts w:ascii="Times New Roman" w:hAnsi="Times New Roman"/>
          <w:sz w:val="26"/>
          <w:szCs w:val="26"/>
        </w:rPr>
        <w:t xml:space="preserve"> </w:t>
      </w:r>
      <w:r w:rsidR="00F30586">
        <w:rPr>
          <w:rFonts w:ascii="Times New Roman" w:hAnsi="Times New Roman"/>
          <w:sz w:val="26"/>
          <w:szCs w:val="26"/>
        </w:rPr>
        <w:t>Do</w:t>
      </w:r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vậy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lợi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nhuận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sau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thuế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quý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năm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2014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giảm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743.800.308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đồng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so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với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quý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BF18CF" w:rsidRPr="00BF18CF">
        <w:rPr>
          <w:rFonts w:ascii="Times New Roman" w:hAnsi="Times New Roman"/>
          <w:sz w:val="26"/>
          <w:szCs w:val="26"/>
        </w:rPr>
        <w:t>năm</w:t>
      </w:r>
      <w:proofErr w:type="spellEnd"/>
      <w:r w:rsidR="00BF18CF" w:rsidRPr="00BF18CF">
        <w:rPr>
          <w:rFonts w:ascii="Times New Roman" w:hAnsi="Times New Roman"/>
          <w:sz w:val="26"/>
          <w:szCs w:val="26"/>
        </w:rPr>
        <w:t xml:space="preserve"> 2013</w:t>
      </w:r>
      <w:r w:rsidR="003F0CEE">
        <w:rPr>
          <w:rFonts w:ascii="Times New Roman" w:hAnsi="Times New Roman"/>
          <w:sz w:val="26"/>
          <w:szCs w:val="26"/>
        </w:rPr>
        <w:t>.</w:t>
      </w:r>
    </w:p>
    <w:p w:rsidR="00887CCB" w:rsidRPr="00B46CE0" w:rsidRDefault="00887CCB" w:rsidP="00887CCB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imes New Roman" w:hAnsi="Times New Roman"/>
          <w:sz w:val="25"/>
          <w:szCs w:val="25"/>
        </w:rPr>
      </w:pPr>
      <w:proofErr w:type="spellStart"/>
      <w:proofErr w:type="gramStart"/>
      <w:r w:rsidRPr="00B46CE0">
        <w:rPr>
          <w:rFonts w:ascii="Times New Roman" w:hAnsi="Times New Roman"/>
          <w:sz w:val="25"/>
          <w:szCs w:val="25"/>
        </w:rPr>
        <w:lastRenderedPageBreak/>
        <w:t>Trên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đây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là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những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nguyên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nhân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dẫn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đến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sự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chênh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lệch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giữa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lợi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nhuận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sau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thuế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22D">
        <w:rPr>
          <w:rFonts w:ascii="Times New Roman" w:hAnsi="Times New Roman"/>
          <w:sz w:val="25"/>
          <w:szCs w:val="25"/>
        </w:rPr>
        <w:t>Công</w:t>
      </w:r>
      <w:proofErr w:type="spellEnd"/>
      <w:r w:rsidR="007A622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22D">
        <w:rPr>
          <w:rFonts w:ascii="Times New Roman" w:hAnsi="Times New Roman"/>
          <w:sz w:val="25"/>
          <w:szCs w:val="25"/>
        </w:rPr>
        <w:t>ty</w:t>
      </w:r>
      <w:proofErr w:type="spellEnd"/>
      <w:r w:rsidR="007A622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A622D">
        <w:rPr>
          <w:rFonts w:ascii="Times New Roman" w:hAnsi="Times New Roman"/>
          <w:sz w:val="25"/>
          <w:szCs w:val="25"/>
        </w:rPr>
        <w:t>Mẹ</w:t>
      </w:r>
      <w:proofErr w:type="spellEnd"/>
      <w:r w:rsidR="007A622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73B2" w:rsidRPr="00B46CE0">
        <w:rPr>
          <w:rFonts w:ascii="Times New Roman" w:hAnsi="Times New Roman"/>
          <w:sz w:val="25"/>
          <w:szCs w:val="25"/>
        </w:rPr>
        <w:t>quý</w:t>
      </w:r>
      <w:proofErr w:type="spellEnd"/>
      <w:r w:rsidR="009673B2" w:rsidRPr="00B46CE0">
        <w:rPr>
          <w:rFonts w:ascii="Times New Roman" w:hAnsi="Times New Roman"/>
          <w:sz w:val="25"/>
          <w:szCs w:val="25"/>
        </w:rPr>
        <w:t xml:space="preserve"> I </w:t>
      </w:r>
      <w:proofErr w:type="spellStart"/>
      <w:r w:rsidR="009673B2" w:rsidRPr="00B46CE0">
        <w:rPr>
          <w:rFonts w:ascii="Times New Roman" w:hAnsi="Times New Roman"/>
          <w:sz w:val="25"/>
          <w:szCs w:val="25"/>
        </w:rPr>
        <w:t>năm</w:t>
      </w:r>
      <w:proofErr w:type="spellEnd"/>
      <w:r w:rsidR="009673B2" w:rsidRPr="00B46CE0">
        <w:rPr>
          <w:rFonts w:ascii="Times New Roman" w:hAnsi="Times New Roman"/>
          <w:sz w:val="25"/>
          <w:szCs w:val="25"/>
        </w:rPr>
        <w:t xml:space="preserve"> 2014 so </w:t>
      </w:r>
      <w:proofErr w:type="spellStart"/>
      <w:r w:rsidR="009673B2" w:rsidRPr="00B46CE0">
        <w:rPr>
          <w:rFonts w:ascii="Times New Roman" w:hAnsi="Times New Roman"/>
          <w:sz w:val="25"/>
          <w:szCs w:val="25"/>
        </w:rPr>
        <w:t>với</w:t>
      </w:r>
      <w:proofErr w:type="spellEnd"/>
      <w:r w:rsidR="009673B2"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9673B2" w:rsidRPr="00B46CE0">
        <w:rPr>
          <w:rFonts w:ascii="Times New Roman" w:hAnsi="Times New Roman"/>
          <w:sz w:val="25"/>
          <w:szCs w:val="25"/>
        </w:rPr>
        <w:t>quý</w:t>
      </w:r>
      <w:proofErr w:type="spellEnd"/>
      <w:r w:rsidR="009673B2" w:rsidRPr="00B46CE0">
        <w:rPr>
          <w:rFonts w:ascii="Times New Roman" w:hAnsi="Times New Roman"/>
          <w:sz w:val="25"/>
          <w:szCs w:val="25"/>
        </w:rPr>
        <w:t xml:space="preserve"> I</w:t>
      </w:r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năm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201</w:t>
      </w:r>
      <w:r w:rsidR="009673B2" w:rsidRPr="00B46CE0">
        <w:rPr>
          <w:rFonts w:ascii="Times New Roman" w:hAnsi="Times New Roman"/>
          <w:sz w:val="25"/>
          <w:szCs w:val="25"/>
        </w:rPr>
        <w:t>3</w:t>
      </w:r>
      <w:r w:rsidRPr="00B46CE0">
        <w:rPr>
          <w:rFonts w:ascii="Times New Roman" w:hAnsi="Times New Roman"/>
          <w:sz w:val="25"/>
          <w:szCs w:val="25"/>
        </w:rPr>
        <w:t>.</w:t>
      </w:r>
      <w:proofErr w:type="gram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B46CE0">
        <w:rPr>
          <w:rFonts w:ascii="Times New Roman" w:hAnsi="Times New Roman"/>
          <w:sz w:val="25"/>
          <w:szCs w:val="25"/>
        </w:rPr>
        <w:t>Công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ty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xin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báo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cáo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Sở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Giao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Dịch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Chứng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Khoán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Hà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Nội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46CE0">
        <w:rPr>
          <w:rFonts w:ascii="Times New Roman" w:hAnsi="Times New Roman"/>
          <w:sz w:val="25"/>
          <w:szCs w:val="25"/>
        </w:rPr>
        <w:t>Ủy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Pr="00B46CE0">
        <w:rPr>
          <w:rFonts w:ascii="Times New Roman" w:hAnsi="Times New Roman"/>
          <w:sz w:val="25"/>
          <w:szCs w:val="25"/>
        </w:rPr>
        <w:t>Chứng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Khoán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Hà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Nội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được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biết</w:t>
      </w:r>
      <w:proofErr w:type="spellEnd"/>
      <w:r w:rsidRPr="00B46CE0">
        <w:rPr>
          <w:rFonts w:ascii="Times New Roman" w:hAnsi="Times New Roman"/>
          <w:sz w:val="25"/>
          <w:szCs w:val="25"/>
        </w:rPr>
        <w:t>.</w:t>
      </w:r>
      <w:proofErr w:type="gramEnd"/>
    </w:p>
    <w:p w:rsidR="00887CCB" w:rsidRPr="00B46CE0" w:rsidRDefault="00887CCB" w:rsidP="00887CCB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46CE0">
        <w:rPr>
          <w:rFonts w:ascii="Times New Roman" w:hAnsi="Times New Roman"/>
          <w:sz w:val="25"/>
          <w:szCs w:val="25"/>
        </w:rPr>
        <w:t>Trân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trọng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cảm</w:t>
      </w:r>
      <w:proofErr w:type="spellEnd"/>
      <w:r w:rsidRPr="00B46CE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46CE0">
        <w:rPr>
          <w:rFonts w:ascii="Times New Roman" w:hAnsi="Times New Roman"/>
          <w:sz w:val="25"/>
          <w:szCs w:val="25"/>
        </w:rPr>
        <w:t>ơn</w:t>
      </w:r>
      <w:proofErr w:type="spellEnd"/>
      <w:r w:rsidRPr="00B46CE0">
        <w:rPr>
          <w:rFonts w:ascii="Times New Roman" w:hAnsi="Times New Roman"/>
          <w:sz w:val="25"/>
          <w:szCs w:val="25"/>
        </w:rPr>
        <w:t>!</w:t>
      </w:r>
    </w:p>
    <w:p w:rsidR="00887CCB" w:rsidRPr="00012991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012991">
        <w:rPr>
          <w:rFonts w:ascii="Times New Roman" w:hAnsi="Times New Roman"/>
          <w:b/>
          <w:sz w:val="26"/>
          <w:szCs w:val="26"/>
        </w:rPr>
        <w:t>CÔNG TY CP GIA LAI</w:t>
      </w:r>
      <w:r>
        <w:rPr>
          <w:rFonts w:ascii="Times New Roman" w:hAnsi="Times New Roman"/>
          <w:b/>
          <w:sz w:val="26"/>
          <w:szCs w:val="26"/>
        </w:rPr>
        <w:t xml:space="preserve"> CTC</w:t>
      </w:r>
    </w:p>
    <w:p w:rsidR="00887CCB" w:rsidRPr="00012991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</w:r>
      <w:r w:rsidRPr="0001299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12991">
        <w:rPr>
          <w:rFonts w:ascii="Times New Roman" w:hAnsi="Times New Roman"/>
          <w:sz w:val="26"/>
          <w:szCs w:val="26"/>
        </w:rPr>
        <w:t xml:space="preserve">    </w:t>
      </w:r>
      <w:r w:rsidRPr="00012991">
        <w:rPr>
          <w:rFonts w:ascii="Times New Roman" w:hAnsi="Times New Roman"/>
          <w:b/>
          <w:sz w:val="26"/>
          <w:szCs w:val="26"/>
        </w:rPr>
        <w:t>TỔNG GIÁM ĐỐC</w:t>
      </w:r>
    </w:p>
    <w:p w:rsidR="00887CCB" w:rsidRPr="00BA03CF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</w:p>
    <w:p w:rsidR="00887CCB" w:rsidRPr="004B33F3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 w:rsidRPr="004B33F3">
        <w:rPr>
          <w:rFonts w:ascii="Times New Roman" w:hAnsi="Times New Roman"/>
          <w:i/>
          <w:sz w:val="22"/>
          <w:szCs w:val="22"/>
        </w:rPr>
        <w:t>Nơi</w:t>
      </w:r>
      <w:proofErr w:type="spellEnd"/>
      <w:r w:rsidRPr="004B33F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B33F3">
        <w:rPr>
          <w:rFonts w:ascii="Times New Roman" w:hAnsi="Times New Roman"/>
          <w:i/>
          <w:sz w:val="22"/>
          <w:szCs w:val="22"/>
        </w:rPr>
        <w:t>nhận</w:t>
      </w:r>
      <w:proofErr w:type="spellEnd"/>
      <w:r w:rsidRPr="004B33F3">
        <w:rPr>
          <w:rFonts w:ascii="Times New Roman" w:hAnsi="Times New Roman"/>
          <w:i/>
          <w:sz w:val="22"/>
          <w:szCs w:val="22"/>
        </w:rPr>
        <w:t>:</w:t>
      </w:r>
    </w:p>
    <w:p w:rsidR="00887CCB" w:rsidRPr="004B33F3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4B33F3">
        <w:rPr>
          <w:rFonts w:ascii="Times New Roman" w:hAnsi="Times New Roman"/>
          <w:i/>
          <w:sz w:val="22"/>
          <w:szCs w:val="22"/>
        </w:rPr>
        <w:t xml:space="preserve">- </w:t>
      </w:r>
      <w:proofErr w:type="spellStart"/>
      <w:r w:rsidRPr="004B33F3">
        <w:rPr>
          <w:rFonts w:ascii="Times New Roman" w:hAnsi="Times New Roman"/>
          <w:i/>
          <w:sz w:val="22"/>
          <w:szCs w:val="22"/>
        </w:rPr>
        <w:t>Như</w:t>
      </w:r>
      <w:proofErr w:type="spellEnd"/>
      <w:r w:rsidRPr="004B33F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B33F3">
        <w:rPr>
          <w:rFonts w:ascii="Times New Roman" w:hAnsi="Times New Roman"/>
          <w:i/>
          <w:sz w:val="22"/>
          <w:szCs w:val="22"/>
        </w:rPr>
        <w:t>trên</w:t>
      </w:r>
      <w:proofErr w:type="spellEnd"/>
    </w:p>
    <w:p w:rsidR="00887CCB" w:rsidRPr="00E745B4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jc w:val="both"/>
        <w:rPr>
          <w:rFonts w:ascii="Times New Roman" w:hAnsi="Times New Roman"/>
          <w:i/>
          <w:sz w:val="22"/>
          <w:szCs w:val="22"/>
        </w:rPr>
      </w:pPr>
      <w:r w:rsidRPr="004B33F3">
        <w:rPr>
          <w:rFonts w:ascii="Times New Roman" w:hAnsi="Times New Roman"/>
          <w:i/>
          <w:sz w:val="22"/>
          <w:szCs w:val="22"/>
        </w:rPr>
        <w:t xml:space="preserve">- </w:t>
      </w:r>
      <w:proofErr w:type="spellStart"/>
      <w:r w:rsidRPr="004B33F3">
        <w:rPr>
          <w:rFonts w:ascii="Times New Roman" w:hAnsi="Times New Roman"/>
          <w:i/>
          <w:sz w:val="22"/>
          <w:szCs w:val="22"/>
        </w:rPr>
        <w:t>Lưu</w:t>
      </w:r>
      <w:proofErr w:type="spellEnd"/>
      <w:r w:rsidRPr="004B33F3">
        <w:rPr>
          <w:rFonts w:ascii="Times New Roman" w:hAnsi="Times New Roman"/>
          <w:i/>
          <w:sz w:val="22"/>
          <w:szCs w:val="22"/>
        </w:rPr>
        <w:t xml:space="preserve"> VP</w:t>
      </w:r>
    </w:p>
    <w:p w:rsidR="00887CCB" w:rsidRDefault="00887CCB" w:rsidP="00887CCB">
      <w:pPr>
        <w:pStyle w:val="Header"/>
        <w:tabs>
          <w:tab w:val="clear" w:pos="4320"/>
          <w:tab w:val="clear" w:pos="8640"/>
        </w:tabs>
        <w:spacing w:line="300" w:lineRule="auto"/>
        <w:ind w:firstLine="720"/>
        <w:jc w:val="both"/>
        <w:rPr>
          <w:rFonts w:ascii="VNshelleyAllegro" w:hAnsi="VNshelleyAllegro"/>
          <w:b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 w:rsidRPr="00012991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Pr="00012991">
        <w:rPr>
          <w:rFonts w:ascii="VNshelleyAllegro" w:hAnsi="VNshelleyAllegro"/>
          <w:b/>
          <w:sz w:val="36"/>
          <w:szCs w:val="36"/>
        </w:rPr>
        <w:t>Nguyãùn</w:t>
      </w:r>
      <w:proofErr w:type="spellEnd"/>
      <w:r w:rsidRPr="00012991">
        <w:rPr>
          <w:rFonts w:ascii="VNshelleyAllegro" w:hAnsi="VNshelleyAllegro"/>
          <w:b/>
          <w:sz w:val="36"/>
          <w:szCs w:val="36"/>
        </w:rPr>
        <w:t xml:space="preserve"> </w:t>
      </w:r>
      <w:proofErr w:type="spellStart"/>
      <w:r w:rsidRPr="00012991">
        <w:rPr>
          <w:rFonts w:ascii="VNshelleyAllegro" w:hAnsi="VNshelleyAllegro"/>
          <w:b/>
          <w:sz w:val="36"/>
          <w:szCs w:val="36"/>
        </w:rPr>
        <w:t>Tráön</w:t>
      </w:r>
      <w:proofErr w:type="spellEnd"/>
      <w:r w:rsidRPr="00012991">
        <w:rPr>
          <w:rFonts w:ascii="VNshelleyAllegro" w:hAnsi="VNshelleyAllegro"/>
          <w:b/>
          <w:sz w:val="36"/>
          <w:szCs w:val="36"/>
        </w:rPr>
        <w:t xml:space="preserve"> </w:t>
      </w:r>
      <w:proofErr w:type="spellStart"/>
      <w:r w:rsidRPr="00012991">
        <w:rPr>
          <w:rFonts w:ascii="VNshelleyAllegro" w:hAnsi="VNshelleyAllegro"/>
          <w:b/>
          <w:sz w:val="36"/>
          <w:szCs w:val="36"/>
        </w:rPr>
        <w:t>Hanh</w:t>
      </w:r>
      <w:proofErr w:type="spellEnd"/>
    </w:p>
    <w:p w:rsidR="0030775E" w:rsidRDefault="0030775E"/>
    <w:p w:rsidR="009557E0" w:rsidRDefault="009557E0"/>
    <w:p w:rsidR="009557E0" w:rsidRDefault="009557E0"/>
    <w:p w:rsidR="009557E0" w:rsidRDefault="009557E0"/>
    <w:p w:rsidR="009557E0" w:rsidRDefault="009557E0"/>
    <w:p w:rsidR="009557E0" w:rsidRDefault="009557E0"/>
    <w:p w:rsidR="009557E0" w:rsidRDefault="009557E0"/>
    <w:sectPr w:rsidR="009557E0" w:rsidSect="00B74F31">
      <w:pgSz w:w="12240" w:h="15840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helleyAllegro">
    <w:panose1 w:val="040B7200000000000000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887CCB"/>
    <w:rsid w:val="000005BC"/>
    <w:rsid w:val="00010435"/>
    <w:rsid w:val="00015684"/>
    <w:rsid w:val="00023805"/>
    <w:rsid w:val="00023DD6"/>
    <w:rsid w:val="00026CFF"/>
    <w:rsid w:val="00030BC0"/>
    <w:rsid w:val="00037970"/>
    <w:rsid w:val="000B5D1E"/>
    <w:rsid w:val="000E228B"/>
    <w:rsid w:val="000F25DA"/>
    <w:rsid w:val="00110DCB"/>
    <w:rsid w:val="00111A27"/>
    <w:rsid w:val="001151F1"/>
    <w:rsid w:val="00141A7B"/>
    <w:rsid w:val="00172634"/>
    <w:rsid w:val="001818B6"/>
    <w:rsid w:val="00194F72"/>
    <w:rsid w:val="00196D71"/>
    <w:rsid w:val="00197C14"/>
    <w:rsid w:val="001C0DF5"/>
    <w:rsid w:val="001C4718"/>
    <w:rsid w:val="001D7900"/>
    <w:rsid w:val="001E5BA7"/>
    <w:rsid w:val="00223754"/>
    <w:rsid w:val="00233761"/>
    <w:rsid w:val="00240942"/>
    <w:rsid w:val="00257EDF"/>
    <w:rsid w:val="00276577"/>
    <w:rsid w:val="002C14D6"/>
    <w:rsid w:val="002D4F37"/>
    <w:rsid w:val="002D749D"/>
    <w:rsid w:val="002E2808"/>
    <w:rsid w:val="002E6082"/>
    <w:rsid w:val="00305CA1"/>
    <w:rsid w:val="00306917"/>
    <w:rsid w:val="0030775E"/>
    <w:rsid w:val="00322162"/>
    <w:rsid w:val="00334B1F"/>
    <w:rsid w:val="00364C3D"/>
    <w:rsid w:val="003923F8"/>
    <w:rsid w:val="003925A7"/>
    <w:rsid w:val="003A0049"/>
    <w:rsid w:val="003B08FE"/>
    <w:rsid w:val="003E2096"/>
    <w:rsid w:val="003E7AF7"/>
    <w:rsid w:val="003F0A97"/>
    <w:rsid w:val="003F0CEE"/>
    <w:rsid w:val="00404BA2"/>
    <w:rsid w:val="004425EF"/>
    <w:rsid w:val="0046211A"/>
    <w:rsid w:val="00462654"/>
    <w:rsid w:val="004665C1"/>
    <w:rsid w:val="00496385"/>
    <w:rsid w:val="004B1E49"/>
    <w:rsid w:val="004B37F8"/>
    <w:rsid w:val="004B3B60"/>
    <w:rsid w:val="004C030A"/>
    <w:rsid w:val="004D36AF"/>
    <w:rsid w:val="004D50BE"/>
    <w:rsid w:val="004D6BC8"/>
    <w:rsid w:val="004F0EAE"/>
    <w:rsid w:val="0050777D"/>
    <w:rsid w:val="00511D94"/>
    <w:rsid w:val="00514EBE"/>
    <w:rsid w:val="005236B3"/>
    <w:rsid w:val="00540F8F"/>
    <w:rsid w:val="00542B91"/>
    <w:rsid w:val="00553E13"/>
    <w:rsid w:val="00554B22"/>
    <w:rsid w:val="00557939"/>
    <w:rsid w:val="005B0328"/>
    <w:rsid w:val="005C01F2"/>
    <w:rsid w:val="005C2F7B"/>
    <w:rsid w:val="005D0F18"/>
    <w:rsid w:val="005D4848"/>
    <w:rsid w:val="005E46E8"/>
    <w:rsid w:val="005F3D01"/>
    <w:rsid w:val="00607CA5"/>
    <w:rsid w:val="00610110"/>
    <w:rsid w:val="00645527"/>
    <w:rsid w:val="0064655E"/>
    <w:rsid w:val="0066547A"/>
    <w:rsid w:val="00674A7B"/>
    <w:rsid w:val="006C4CC0"/>
    <w:rsid w:val="006C5984"/>
    <w:rsid w:val="006D0DF2"/>
    <w:rsid w:val="006D3287"/>
    <w:rsid w:val="006F60D5"/>
    <w:rsid w:val="00721A6F"/>
    <w:rsid w:val="00722C7C"/>
    <w:rsid w:val="00734792"/>
    <w:rsid w:val="00734C6F"/>
    <w:rsid w:val="00752876"/>
    <w:rsid w:val="007834A8"/>
    <w:rsid w:val="007A3746"/>
    <w:rsid w:val="007A622D"/>
    <w:rsid w:val="007B02DE"/>
    <w:rsid w:val="007B4634"/>
    <w:rsid w:val="007B57D9"/>
    <w:rsid w:val="007C507E"/>
    <w:rsid w:val="007C7486"/>
    <w:rsid w:val="007D01C4"/>
    <w:rsid w:val="007E3740"/>
    <w:rsid w:val="007E63AB"/>
    <w:rsid w:val="007F408B"/>
    <w:rsid w:val="007F4158"/>
    <w:rsid w:val="008020B0"/>
    <w:rsid w:val="0082155E"/>
    <w:rsid w:val="00837268"/>
    <w:rsid w:val="00843772"/>
    <w:rsid w:val="0086656F"/>
    <w:rsid w:val="008765C4"/>
    <w:rsid w:val="008875A9"/>
    <w:rsid w:val="00887CCB"/>
    <w:rsid w:val="00895400"/>
    <w:rsid w:val="008A5E0C"/>
    <w:rsid w:val="008C0EB5"/>
    <w:rsid w:val="008C1B92"/>
    <w:rsid w:val="008C32E5"/>
    <w:rsid w:val="008C5F16"/>
    <w:rsid w:val="008C75E3"/>
    <w:rsid w:val="008E5BF3"/>
    <w:rsid w:val="009064A7"/>
    <w:rsid w:val="00907549"/>
    <w:rsid w:val="00910CB6"/>
    <w:rsid w:val="00950655"/>
    <w:rsid w:val="00950924"/>
    <w:rsid w:val="009557E0"/>
    <w:rsid w:val="0096617D"/>
    <w:rsid w:val="00966249"/>
    <w:rsid w:val="009673B2"/>
    <w:rsid w:val="009936FE"/>
    <w:rsid w:val="009A042D"/>
    <w:rsid w:val="009B136F"/>
    <w:rsid w:val="009C1E63"/>
    <w:rsid w:val="009D2EF2"/>
    <w:rsid w:val="009E20F3"/>
    <w:rsid w:val="009F32C4"/>
    <w:rsid w:val="009F760E"/>
    <w:rsid w:val="00A0129E"/>
    <w:rsid w:val="00A02CD4"/>
    <w:rsid w:val="00A03B77"/>
    <w:rsid w:val="00A4357A"/>
    <w:rsid w:val="00A45993"/>
    <w:rsid w:val="00A57A3D"/>
    <w:rsid w:val="00A6110B"/>
    <w:rsid w:val="00A922EE"/>
    <w:rsid w:val="00AB7CDF"/>
    <w:rsid w:val="00AE7556"/>
    <w:rsid w:val="00AF5BE5"/>
    <w:rsid w:val="00B20D2D"/>
    <w:rsid w:val="00B4406F"/>
    <w:rsid w:val="00B46CE0"/>
    <w:rsid w:val="00B74F31"/>
    <w:rsid w:val="00B85B12"/>
    <w:rsid w:val="00BC4411"/>
    <w:rsid w:val="00BE28E1"/>
    <w:rsid w:val="00BE2E47"/>
    <w:rsid w:val="00BF18CF"/>
    <w:rsid w:val="00C00F3F"/>
    <w:rsid w:val="00C035EC"/>
    <w:rsid w:val="00C06911"/>
    <w:rsid w:val="00C201F9"/>
    <w:rsid w:val="00C52F5C"/>
    <w:rsid w:val="00C64508"/>
    <w:rsid w:val="00C80145"/>
    <w:rsid w:val="00C826A0"/>
    <w:rsid w:val="00CA329C"/>
    <w:rsid w:val="00CB27B4"/>
    <w:rsid w:val="00CC07AF"/>
    <w:rsid w:val="00CC4F26"/>
    <w:rsid w:val="00CD0BE6"/>
    <w:rsid w:val="00D01315"/>
    <w:rsid w:val="00D207B1"/>
    <w:rsid w:val="00D53314"/>
    <w:rsid w:val="00D76BB9"/>
    <w:rsid w:val="00D90121"/>
    <w:rsid w:val="00DB0A9E"/>
    <w:rsid w:val="00DC1F85"/>
    <w:rsid w:val="00DC7B2D"/>
    <w:rsid w:val="00DD3AEC"/>
    <w:rsid w:val="00DE3B96"/>
    <w:rsid w:val="00E0219A"/>
    <w:rsid w:val="00E162CB"/>
    <w:rsid w:val="00E16F87"/>
    <w:rsid w:val="00E177B9"/>
    <w:rsid w:val="00E321D9"/>
    <w:rsid w:val="00E40AE2"/>
    <w:rsid w:val="00E865A9"/>
    <w:rsid w:val="00E86E1C"/>
    <w:rsid w:val="00EA2CE7"/>
    <w:rsid w:val="00EA3CEE"/>
    <w:rsid w:val="00EB5550"/>
    <w:rsid w:val="00EC6759"/>
    <w:rsid w:val="00F03592"/>
    <w:rsid w:val="00F16A7F"/>
    <w:rsid w:val="00F30586"/>
    <w:rsid w:val="00F43EC6"/>
    <w:rsid w:val="00F523D4"/>
    <w:rsid w:val="00F654B7"/>
    <w:rsid w:val="00F77F41"/>
    <w:rsid w:val="00F90090"/>
    <w:rsid w:val="00FA4BAF"/>
    <w:rsid w:val="00FB2777"/>
    <w:rsid w:val="00FB3DF7"/>
    <w:rsid w:val="00FB4768"/>
    <w:rsid w:val="00FC0A9A"/>
    <w:rsid w:val="00FC4D8D"/>
    <w:rsid w:val="00FE2529"/>
    <w:rsid w:val="00FE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7CCB"/>
    <w:pPr>
      <w:tabs>
        <w:tab w:val="center" w:pos="4320"/>
        <w:tab w:val="right" w:pos="8640"/>
      </w:tabs>
    </w:pPr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 GIA LAI CTC</vt:lpstr>
    </vt:vector>
  </TitlesOfParts>
  <Company>ITF JSC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 GIA LAI CTC</dc:title>
  <dc:subject/>
  <dc:creator>QUANG MINH</dc:creator>
  <cp:keywords/>
  <dc:description/>
  <cp:lastModifiedBy>Manh Cuong</cp:lastModifiedBy>
  <cp:revision>2</cp:revision>
  <cp:lastPrinted>2014-06-02T07:03:00Z</cp:lastPrinted>
  <dcterms:created xsi:type="dcterms:W3CDTF">2014-06-02T08:12:00Z</dcterms:created>
  <dcterms:modified xsi:type="dcterms:W3CDTF">2014-06-02T08:12:00Z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3ad62074a494f3394fc51da66ee25bf.psdsxs" Id="R3c3b320c57324db9" /></Relationships>
</file>